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99" w:rsidRPr="004D6BE4" w:rsidRDefault="00DE0288" w:rsidP="00AA3689">
      <w:pPr>
        <w:pStyle w:val="0titolu"/>
      </w:pPr>
      <w:r w:rsidRPr="004D6BE4">
        <w:t>Il-Folklor Malti</w:t>
      </w:r>
    </w:p>
    <w:p w:rsidR="00DE0288" w:rsidRPr="004D6BE4" w:rsidRDefault="00C2474F" w:rsidP="00AA3689">
      <w:pPr>
        <w:pStyle w:val="0sottotitoli"/>
      </w:pPr>
      <w:r w:rsidRPr="004D6BE4">
        <w:t xml:space="preserve">1. </w:t>
      </w:r>
      <w:r w:rsidR="00DE0288" w:rsidRPr="004D6BE4">
        <w:t>Il-Kultura</w:t>
      </w:r>
    </w:p>
    <w:p w:rsidR="00DE0288" w:rsidRPr="004D6BE4" w:rsidRDefault="00DE0288" w:rsidP="00AA3689">
      <w:pPr>
        <w:pStyle w:val="0testewlieni"/>
        <w:rPr>
          <w:lang w:val="mt-MT"/>
        </w:rPr>
      </w:pPr>
      <w:r w:rsidRPr="004D6BE4">
        <w:rPr>
          <w:lang w:val="mt-MT"/>
        </w:rPr>
        <w:t xml:space="preserve">Il-kunċett </w:t>
      </w:r>
      <w:r w:rsidR="001A39DE" w:rsidRPr="004D6BE4">
        <w:rPr>
          <w:lang w:val="mt-MT"/>
        </w:rPr>
        <w:t>tal-kultura fil-qofol tiegħu huw</w:t>
      </w:r>
      <w:r w:rsidRPr="004D6BE4">
        <w:rPr>
          <w:lang w:val="mt-MT"/>
        </w:rPr>
        <w:t>a semjotiku. Il-kultura hija kuntest li fih wieħed jista’ jiddeskrivi bis-sens is-sinjali. X’aktarx li hija l-aktar kunċett ċentrali fl-antropoloġija tas-seklu għoxrin. Il-bniedem qiegħed dejjem ifittex it-tifsira, li “hija dejjem fenomenu tal-kultura”. Skont N.A. Bern</w:t>
      </w:r>
      <w:r w:rsidR="001A39DE" w:rsidRPr="004D6BE4">
        <w:rPr>
          <w:lang w:val="mt-MT"/>
        </w:rPr>
        <w:t>stein, kull mudell semjotiku ji</w:t>
      </w:r>
      <w:r w:rsidRPr="004D6BE4">
        <w:rPr>
          <w:lang w:val="mt-MT"/>
        </w:rPr>
        <w:t>sta’ jkun studjat fil-livell individ</w:t>
      </w:r>
      <w:r w:rsidR="00002C9A" w:rsidRPr="004D6BE4">
        <w:rPr>
          <w:lang w:val="mt-MT"/>
        </w:rPr>
        <w:t>wali u fil-livell kollettiv</w:t>
      </w:r>
      <w:r w:rsidR="000D0C17" w:rsidRPr="004D6BE4">
        <w:rPr>
          <w:lang w:val="mt-MT"/>
        </w:rPr>
        <w:t xml:space="preserve"> (Faccani u Eco 52).</w:t>
      </w:r>
      <w:r w:rsidR="00002C9A" w:rsidRPr="004D6BE4">
        <w:rPr>
          <w:lang w:val="mt-MT"/>
        </w:rPr>
        <w:t xml:space="preserve"> Is-</w:t>
      </w:r>
      <w:r w:rsidRPr="004D6BE4">
        <w:rPr>
          <w:lang w:val="mt-MT"/>
        </w:rPr>
        <w:t>semjotika tal-kultura tistħarreġ l-univers semantiku, kemm fejn tidħol il-lingwa naturali daqskemm il-kuntesti extra-lingwistiċi fid-dinja naturali bħala ż-żewġ komponenti makro-semjotiċi tagħha.</w:t>
      </w:r>
    </w:p>
    <w:p w:rsidR="00DE0288" w:rsidRPr="004D6BE4" w:rsidRDefault="001A39DE" w:rsidP="00AA3689">
      <w:pPr>
        <w:pStyle w:val="0testewlieni"/>
        <w:rPr>
          <w:lang w:val="mt-MT"/>
        </w:rPr>
      </w:pPr>
      <w:r w:rsidRPr="004D6BE4">
        <w:rPr>
          <w:lang w:val="mt-MT"/>
        </w:rPr>
        <w:t>Ħsieb</w:t>
      </w:r>
      <w:r w:rsidR="003D5A76" w:rsidRPr="004D6BE4">
        <w:rPr>
          <w:lang w:val="mt-MT"/>
        </w:rPr>
        <w:t xml:space="preserve"> ewlieni tal-antropoloġija hi li twessa’ l-univers tad-diskors uman, mhux id-diskors fis-sens ta’ kliem biss imma tal-ambjentazzjoni u l-kuntest kollu marbut mal-kultura li tkun. Il-kelma “diskors” fiha multipliċità sħiħa ta’ tifsir, kif jidher fl-użu tal-kelma fis-sittinijiet u l-aktar mill-bidu tas-sebgħinijiet ’l hawn tas-seklu l-ieħor fl-oqsma tal-entometodoloġija, tal-lingwistika deskrittiva u tal-istudju tal-kultura.</w:t>
      </w:r>
      <w:r w:rsidRPr="004D6BE4">
        <w:rPr>
          <w:lang w:val="mt-MT"/>
        </w:rPr>
        <w:t xml:space="preserve"> Is-sehem ta’ Mich</w:t>
      </w:r>
      <w:r w:rsidR="00703F56" w:rsidRPr="004D6BE4">
        <w:rPr>
          <w:lang w:val="mt-MT"/>
        </w:rPr>
        <w:t xml:space="preserve">el Foucault kien determinanti fuq hekk, l-aktar bil-ktieb tiegħu </w:t>
      </w:r>
      <w:r w:rsidR="00703F56" w:rsidRPr="004D6BE4">
        <w:rPr>
          <w:i/>
          <w:iCs/>
          <w:lang w:val="mt-MT"/>
        </w:rPr>
        <w:t>L-Archéologie du saviour</w:t>
      </w:r>
      <w:r w:rsidR="00703F56" w:rsidRPr="004D6BE4">
        <w:rPr>
          <w:lang w:val="mt-MT"/>
        </w:rPr>
        <w:t xml:space="preserve"> (1969). Id-diskors ifisser żgur il-komunikazzjoni tat-tifsira.</w:t>
      </w:r>
      <w:r w:rsidR="00D80841" w:rsidRPr="004D6BE4">
        <w:rPr>
          <w:lang w:val="mt-MT"/>
        </w:rPr>
        <w:t xml:space="preserve"> Imma mbagħad hemm tifsiriet oħra skont il-metodoġija li wieħed ikun qed iħaddem biex jasal għad-diskursività tas-sitwazzjoni.</w:t>
      </w:r>
      <w:r w:rsidR="005E6B71" w:rsidRPr="004D6BE4">
        <w:rPr>
          <w:lang w:val="mt-MT"/>
        </w:rPr>
        <w:t xml:space="preserve"> Fl-etnografija, fil-lingwistika u fl-analiżi diskursiva d-diskors jinħareġ fost l-oħrajn bis-saħħa tat-traskrizzjoni fina ta’ kulma jidher u jinstema’.</w:t>
      </w:r>
      <w:r w:rsidRPr="004D6BE4">
        <w:rPr>
          <w:lang w:val="mt-MT"/>
        </w:rPr>
        <w:t xml:space="preserve"> Ngħidu aħna, b’diskors n</w:t>
      </w:r>
      <w:r w:rsidR="00F10AA1" w:rsidRPr="004D6BE4">
        <w:rPr>
          <w:lang w:val="mt-MT"/>
        </w:rPr>
        <w:t>i</w:t>
      </w:r>
      <w:r w:rsidRPr="004D6BE4">
        <w:rPr>
          <w:lang w:val="mt-MT"/>
        </w:rPr>
        <w:t>f</w:t>
      </w:r>
      <w:r w:rsidR="00F10AA1" w:rsidRPr="004D6BE4">
        <w:rPr>
          <w:lang w:val="mt-MT"/>
        </w:rPr>
        <w:t>hmu l-għarfien tal-kontenut li jkun qed jiġġarrab; hemm ukoll il-kundizzjonijiet u l-proċeduri kif aħna nikkomunikaw u nħaddmu dan l-għarfien.</w:t>
      </w:r>
      <w:r w:rsidR="00B93704" w:rsidRPr="004D6BE4">
        <w:rPr>
          <w:lang w:val="mt-MT"/>
        </w:rPr>
        <w:t xml:space="preserve"> Hemm ukoll kif tkun għaddejja l-konversazzjoni bl-organizzazzjoni sekwenzjali, bil-markaturi partikulari, bir-ritmu tat-taħdit, bil-frażijiet u l-kliem daqq</w:t>
      </w:r>
      <w:r w:rsidRPr="004D6BE4">
        <w:rPr>
          <w:lang w:val="mt-MT"/>
        </w:rPr>
        <w:t>a jkun stakkat, kif jirkeb u ji</w:t>
      </w:r>
      <w:r w:rsidR="00B93704" w:rsidRPr="004D6BE4">
        <w:rPr>
          <w:lang w:val="mt-MT"/>
        </w:rPr>
        <w:t xml:space="preserve">nfluwenza ’l xulxin u anki jkun hemm meta l-kelliem/a t/jikkoreġi/u </w:t>
      </w:r>
      <w:r w:rsidRPr="004D6BE4">
        <w:rPr>
          <w:lang w:val="mt-MT"/>
        </w:rPr>
        <w:t>lilu/ha/hom innifsu/ha/hom, bl-g</w:t>
      </w:r>
      <w:r w:rsidR="00B93704" w:rsidRPr="004D6BE4">
        <w:rPr>
          <w:lang w:val="mt-MT"/>
        </w:rPr>
        <w:t>ħoli tal-vuċi, bil-waqtiet itwal tas-skiet, bil-pawsi, bil-waqfiet, bl-interruzzjonijiet, bl-enfasijiet, bl-intonazzjonijiet u bil-ġesti u l-mossi kollha.</w:t>
      </w:r>
      <w:r w:rsidR="00CA173F" w:rsidRPr="004D6BE4">
        <w:rPr>
          <w:lang w:val="mt-MT"/>
        </w:rPr>
        <w:t xml:space="preserve"> Dan kollu jgħin bil-kbir </w:t>
      </w:r>
      <w:r w:rsidR="00CA173F" w:rsidRPr="004D6BE4">
        <w:rPr>
          <w:lang w:val="mt-MT"/>
        </w:rPr>
        <w:lastRenderedPageBreak/>
        <w:t xml:space="preserve">biex nifhmu kemm lill-individwu daqskemm lill-ambjent kulturali li jkun qed jgħix fih. </w:t>
      </w:r>
      <w:r w:rsidR="004C2C90" w:rsidRPr="004D6BE4">
        <w:rPr>
          <w:lang w:val="mt-MT"/>
        </w:rPr>
        <w:t>Mela, id-diskors ma jinteressawhx biss l-ist</w:t>
      </w:r>
      <w:r w:rsidRPr="004D6BE4">
        <w:rPr>
          <w:lang w:val="mt-MT"/>
        </w:rPr>
        <w:t>rutturi tal-interazzjoni konvers</w:t>
      </w:r>
      <w:r w:rsidR="004C2C90" w:rsidRPr="004D6BE4">
        <w:rPr>
          <w:lang w:val="mt-MT"/>
        </w:rPr>
        <w:t>azzjonali imma wkoll u fuq kollox kif il-komunikazzjoni, il-kontenut u l-poter jissawru flimkien biex tinħoloq is-sitwazzjoni partikulari li jinteressana d-diskors tagħha.</w:t>
      </w:r>
    </w:p>
    <w:p w:rsidR="004C2C90" w:rsidRPr="004D6BE4" w:rsidRDefault="00A51C71" w:rsidP="00AA3689">
      <w:pPr>
        <w:pStyle w:val="0testewlieni"/>
        <w:rPr>
          <w:lang w:val="mt-MT"/>
        </w:rPr>
      </w:pPr>
      <w:r w:rsidRPr="004D6BE4">
        <w:rPr>
          <w:lang w:val="mt-MT"/>
        </w:rPr>
        <w:t>Jekk wieħed jifhem il-kultura tal-poplu, dik li Silvana Miceli ssejħilha bħala “l-univers oġġettwali” tal-antropoloġija, ikun qiegħed jesponi n-normalità tagħha mingħajr ma jnaqqsilha l-partikularità tagħha. Aktar ma l-etnografu jistħarreġ il-kultura mill-per</w:t>
      </w:r>
      <w:r w:rsidR="001A39DE" w:rsidRPr="004D6BE4">
        <w:rPr>
          <w:lang w:val="mt-MT"/>
        </w:rPr>
        <w:t>spettiva em</w:t>
      </w:r>
      <w:r w:rsidRPr="004D6BE4">
        <w:rPr>
          <w:lang w:val="mt-MT"/>
        </w:rPr>
        <w:t>ika, aktar jirnexxilu j</w:t>
      </w:r>
      <w:r w:rsidR="001A39DE" w:rsidRPr="004D6BE4">
        <w:rPr>
          <w:lang w:val="mt-MT"/>
        </w:rPr>
        <w:t>ifhem x’</w:t>
      </w:r>
      <w:r w:rsidRPr="004D6BE4">
        <w:rPr>
          <w:lang w:val="mt-MT"/>
        </w:rPr>
        <w:t>irid il-poplu, u aktar jidher loġiku u singulari. Wieħed irid jifhmu fil-qafas tal-“banalitajiet” tiegħu.</w:t>
      </w:r>
    </w:p>
    <w:p w:rsidR="00A51C71" w:rsidRPr="004D6BE4" w:rsidRDefault="00192C69" w:rsidP="00AA3689">
      <w:pPr>
        <w:pStyle w:val="0sottotitoli"/>
      </w:pPr>
      <w:r w:rsidRPr="004D6BE4">
        <w:t xml:space="preserve">2. </w:t>
      </w:r>
      <w:r w:rsidR="00836450" w:rsidRPr="004D6BE4">
        <w:t>L-Emiku u l-Etiku</w:t>
      </w:r>
    </w:p>
    <w:p w:rsidR="00C2474F" w:rsidRPr="004D6BE4" w:rsidRDefault="004B4F71" w:rsidP="00AA3689">
      <w:pPr>
        <w:pStyle w:val="0testewlieni"/>
        <w:rPr>
          <w:lang w:val="mt-MT"/>
        </w:rPr>
      </w:pPr>
      <w:r w:rsidRPr="004D6BE4">
        <w:rPr>
          <w:lang w:val="mt-MT"/>
        </w:rPr>
        <w:t>Irid jifhem it-tifsira ewlenija tal-perspettiva u l-analiżi emika u l-perspettiva u l-analiżi etika. Il-metodu emiku jintrabat mal-kultura li tkun għax iħares lejn il-kultura tan-nies tal-post skont kif l-istudjuż jaħseb li jkun jidhrilhom huma – hekk huma l-kuluri tat-tipi u t-tqassim differenti tal-mard kif narawhom, ngħidu aħna, aħna l-Maltin fuqna nfusna.</w:t>
      </w:r>
      <w:r w:rsidR="00A114D9" w:rsidRPr="004D6BE4">
        <w:rPr>
          <w:lang w:val="mt-MT"/>
        </w:rPr>
        <w:t xml:space="preserve"> Dawn it-tipi u t-tqassim huma differenti minn kif jarawhom l-Ingliżi jew it-Taljani, jew il-barranin differenti li ġew joqogħdu Malta, u l-bqija.</w:t>
      </w:r>
      <w:r w:rsidR="001A39DE" w:rsidRPr="004D6BE4">
        <w:rPr>
          <w:lang w:val="mt-MT"/>
        </w:rPr>
        <w:t xml:space="preserve"> Il-metodu et</w:t>
      </w:r>
      <w:r w:rsidR="0090783F" w:rsidRPr="004D6BE4">
        <w:rPr>
          <w:lang w:val="mt-MT"/>
        </w:rPr>
        <w:t>iku jitqies universali għax iħares lejn il-kultura tal-post mill-perspettiva ta’ min ikun barrani għal dik il-kultura – hekk huma l-kuluri skont l-iskema nnumerata internazzjonalment u l-ismijiet u t-tqassim universali tat-tipi differenti tal-mard.</w:t>
      </w:r>
    </w:p>
    <w:p w:rsidR="0090783F" w:rsidRPr="004D6BE4" w:rsidRDefault="00F744BB" w:rsidP="00AA3689">
      <w:pPr>
        <w:pStyle w:val="0testewlieni"/>
        <w:rPr>
          <w:lang w:val="mt-MT"/>
        </w:rPr>
      </w:pPr>
      <w:r w:rsidRPr="004D6BE4">
        <w:rPr>
          <w:lang w:val="mt-MT"/>
        </w:rPr>
        <w:t>Hawn ta’ min isemmi li l-mudell emiku m’huwiex bilfors kif jarawh in-nies tal-post.</w:t>
      </w:r>
      <w:r w:rsidR="00B51A1A" w:rsidRPr="004D6BE4">
        <w:rPr>
          <w:lang w:val="mt-MT"/>
        </w:rPr>
        <w:t xml:space="preserve"> Prova ċara hija d-definizzjoni li d-dilettanti jagħtu lill-kelma “ħrafa” bħala “kull storja vvintata, gidba, qlajja’, fantasiji” kontra t-tifsira ta’ “leġġenda” li mingħalihom tfisser dejjem “storja storika marbuta ma’ post” waqt li fir-realtà</w:t>
      </w:r>
      <w:r w:rsidR="00961B91" w:rsidRPr="004D6BE4">
        <w:rPr>
          <w:lang w:val="mt-MT"/>
        </w:rPr>
        <w:t xml:space="preserve"> </w:t>
      </w:r>
      <w:r w:rsidR="001A39DE" w:rsidRPr="004D6BE4">
        <w:rPr>
          <w:lang w:val="mt-MT"/>
        </w:rPr>
        <w:t>bħala Malti f’Malta nara għall-M</w:t>
      </w:r>
      <w:r w:rsidR="00961B91" w:rsidRPr="004D6BE4">
        <w:rPr>
          <w:lang w:val="mt-MT"/>
        </w:rPr>
        <w:t>altin hawn bosta friegħi tal-ħrafa, bħall-ħrafa tas-seħer, il-ħrafa tal-annimali, il-ħrafa enimmatika, u l-bqija. L-istess għal-leġġenda: il-leġġendi Maltin għall-Maltin m’humiex biss storiċi, għalkemm s’issa l-aktar magħrufa u l-aktar li nġabru huma l-istoriċi.</w:t>
      </w:r>
    </w:p>
    <w:p w:rsidR="00961B91" w:rsidRPr="004D6BE4" w:rsidRDefault="00FA644F" w:rsidP="00AA3689">
      <w:pPr>
        <w:pStyle w:val="0testewlieni"/>
        <w:rPr>
          <w:lang w:val="mt-MT"/>
        </w:rPr>
      </w:pPr>
      <w:r w:rsidRPr="004D6BE4">
        <w:rPr>
          <w:lang w:val="mt-MT"/>
        </w:rPr>
        <w:lastRenderedPageBreak/>
        <w:t>Mit-tmeninijiet ’l hawn, l-aktar bl-influwenza tal-postmoderniżmu u r-riflessività, l-istudjużi ma jaċċettawx li wieħed mill-post jista’ jkun emiku għal kollox u barrani jista’ jkun etiku u għalhekk oġġettiv għal kollox bla ma jimponi mqar subkonxjament il-perspettiva emika tiegħu.</w:t>
      </w:r>
      <w:r w:rsidR="0096653A" w:rsidRPr="004D6BE4">
        <w:rPr>
          <w:lang w:val="mt-MT"/>
        </w:rPr>
        <w:t xml:space="preserve"> L-aħjar li jagħmel kompromess bejn it-tnejn. L-istudjuż jagħmel kemm jista’ biex ikun oġġettiv, għalkemm jaf li qatt m’hu se jasal s’hawn.</w:t>
      </w:r>
    </w:p>
    <w:p w:rsidR="00AC6660" w:rsidRPr="004D6BE4" w:rsidRDefault="00AC6660" w:rsidP="00AA3689">
      <w:pPr>
        <w:pStyle w:val="0sottotitoli"/>
      </w:pPr>
      <w:r w:rsidRPr="004D6BE4">
        <w:t>3.Tifsira</w:t>
      </w:r>
    </w:p>
    <w:p w:rsidR="0096653A" w:rsidRPr="004D6BE4" w:rsidRDefault="00AC6660" w:rsidP="00AA3689">
      <w:pPr>
        <w:pStyle w:val="0testewlieni"/>
        <w:rPr>
          <w:lang w:val="mt-MT"/>
        </w:rPr>
      </w:pPr>
      <w:r w:rsidRPr="004D6BE4">
        <w:rPr>
          <w:lang w:val="mt-MT"/>
        </w:rPr>
        <w:t>It-tifsira tal-kelma “kultura” hija varjata</w:t>
      </w:r>
      <w:r w:rsidR="001A39DE" w:rsidRPr="004D6BE4">
        <w:rPr>
          <w:lang w:val="mt-MT"/>
        </w:rPr>
        <w:t xml:space="preserve"> daqskemm hu</w:t>
      </w:r>
      <w:r w:rsidR="00D87156" w:rsidRPr="004D6BE4">
        <w:rPr>
          <w:lang w:val="mt-MT"/>
        </w:rPr>
        <w:t xml:space="preserve"> l-użu tagħha. Antonio Buttitta jiddefiniha bl-akbar konċiżjoni bħala “il </w:t>
      </w:r>
      <w:r w:rsidR="00D87156" w:rsidRPr="004D6BE4">
        <w:rPr>
          <w:i/>
          <w:iCs/>
          <w:lang w:val="mt-MT"/>
        </w:rPr>
        <w:t>discretum</w:t>
      </w:r>
      <w:r w:rsidR="00D87156" w:rsidRPr="004D6BE4">
        <w:rPr>
          <w:lang w:val="mt-MT"/>
        </w:rPr>
        <w:t xml:space="preserve"> umano </w:t>
      </w:r>
      <w:r w:rsidR="00D87156" w:rsidRPr="004D6BE4">
        <w:rPr>
          <w:i/>
          <w:iCs/>
          <w:lang w:val="mt-MT"/>
        </w:rPr>
        <w:t>sull’unicum continuum</w:t>
      </w:r>
      <w:r w:rsidR="00D87156" w:rsidRPr="004D6BE4">
        <w:rPr>
          <w:lang w:val="mt-MT"/>
        </w:rPr>
        <w:t xml:space="preserve"> della natura”</w:t>
      </w:r>
      <w:r w:rsidR="000D0C17" w:rsidRPr="004D6BE4">
        <w:rPr>
          <w:lang w:val="mt-MT"/>
        </w:rPr>
        <w:t xml:space="preserve"> (Buttitta 72)</w:t>
      </w:r>
      <w:r w:rsidR="00D87156" w:rsidRPr="004D6BE4">
        <w:rPr>
          <w:lang w:val="mt-MT"/>
        </w:rPr>
        <w:t>. Dagmar Rieger ma kinitx taf b’din id-definizzjoni u tiffoka fuq in-nuqqas ta’ definizzjonijiet ċari tal-kelma u tiddefinixxi l-“kultura” bħala “prodott bla isem.”</w:t>
      </w:r>
      <w:r w:rsidR="00C1611C" w:rsidRPr="004D6BE4">
        <w:rPr>
          <w:lang w:val="mt-MT"/>
        </w:rPr>
        <w:t xml:space="preserve"> M’hemmx pożizzjoni ġenerali għal dan il-fenomenu tal-kultura. Kull definizzjoni toftmu mill-varjetà tiegħu tat-tifsir u tal-applikazzjoni daqskemm tintuża ħażin/tajjeb biex issawwar kultura monopolizzata li ma tilqa’ l-ebda diverġenzi jew diversitajiet. Madankollu, kif saħaq Jurj M. Lotman, il-kultura fiha l-informazzjoni u r-regoli kif tinqed</w:t>
      </w:r>
      <w:r w:rsidR="00C61D1A" w:rsidRPr="004D6BE4">
        <w:rPr>
          <w:lang w:val="mt-MT"/>
        </w:rPr>
        <w:t>a</w:t>
      </w:r>
      <w:r w:rsidR="00C1611C" w:rsidRPr="004D6BE4">
        <w:rPr>
          <w:lang w:val="mt-MT"/>
        </w:rPr>
        <w:t xml:space="preserve"> b’din l-informazzjoni.</w:t>
      </w:r>
    </w:p>
    <w:p w:rsidR="00B710D6" w:rsidRPr="004D6BE4" w:rsidRDefault="00B710D6" w:rsidP="00AA3689">
      <w:pPr>
        <w:pStyle w:val="0testewlieni"/>
        <w:rPr>
          <w:lang w:val="mt-MT"/>
        </w:rPr>
      </w:pPr>
      <w:r w:rsidRPr="004D6BE4">
        <w:rPr>
          <w:lang w:val="mt-MT"/>
        </w:rPr>
        <w:t>L-antropoloġija ma vvintatx il-kunċett tal-kultura, imma ssawret bħala l-prodott tal-moviment ġenerali tal-ħsieb Ew</w:t>
      </w:r>
      <w:r w:rsidR="00C61D1A" w:rsidRPr="004D6BE4">
        <w:rPr>
          <w:lang w:val="mt-MT"/>
        </w:rPr>
        <w:t>r</w:t>
      </w:r>
      <w:r w:rsidRPr="004D6BE4">
        <w:rPr>
          <w:lang w:val="mt-MT"/>
        </w:rPr>
        <w:t>opew matul l-aħħar snin tas-seklu tmintax u s-seklu dsatax, u li fost affarijiet oħra, wasslu għad-dixxiplina tal-antropoloġija.</w:t>
      </w:r>
    </w:p>
    <w:p w:rsidR="00A36FBB" w:rsidRPr="004D6BE4" w:rsidRDefault="0066222F" w:rsidP="00AA3689">
      <w:pPr>
        <w:pStyle w:val="0testewlieni"/>
        <w:rPr>
          <w:lang w:val="mt-MT"/>
        </w:rPr>
      </w:pPr>
      <w:r w:rsidRPr="004D6BE4">
        <w:rPr>
          <w:lang w:val="mt-MT"/>
        </w:rPr>
        <w:t>Il-kultura m’hix magħmula minn elementi statiċi jew mejta. Tgħaqqad is-soċjetà. U s-soċjetajiet ma jibqgħux jeżistu bħala unitajiet kulturali individwali jekk tgħib l-informazzjoni tagħhom li ma tintiritx jew tinqered bil-gwerra, bis-soppressjoni tal-gruppi etniċi fis-soċjetà, jew bil-multikulturaliżmu radikali li jipprova jgħaqqad flimkien l-aspetti</w:t>
      </w:r>
      <w:r w:rsidR="00AA4109" w:rsidRPr="004D6BE4">
        <w:rPr>
          <w:lang w:val="mt-MT"/>
        </w:rPr>
        <w:t xml:space="preserve"> tal-unitajiet kulturali l-oħra u jassimila kull differenza li jista’ jkun hemm, u b’hekk jeqred l-għan ewlieni li wieħed jikseb tant mill-kultura tiegħu stess. </w:t>
      </w:r>
      <w:r w:rsidR="00212CF6" w:rsidRPr="004D6BE4">
        <w:rPr>
          <w:lang w:val="mt-MT"/>
        </w:rPr>
        <w:t>F’Malta kemm il-poplu kif ukoll bosta studjużi u dilettanti tal-folklor għadhom mogħmija bl-interpretazzjoni monotilika tal-</w:t>
      </w:r>
      <w:r w:rsidR="00212CF6" w:rsidRPr="004D6BE4">
        <w:rPr>
          <w:lang w:val="mt-MT"/>
        </w:rPr>
        <w:lastRenderedPageBreak/>
        <w:t>kultura.</w:t>
      </w:r>
      <w:r w:rsidR="00A16A90" w:rsidRPr="004D6BE4">
        <w:rPr>
          <w:lang w:val="mt-MT"/>
        </w:rPr>
        <w:t xml:space="preserve"> Kif jikteb J.W. Carey, il-kultura qatt m’hi singulari. Bħan-natura stess hi multipla, varja, u varjata. U qiegħda hekk għal kull wieħed minna.</w:t>
      </w:r>
      <w:r w:rsidR="005D32CA" w:rsidRPr="004D6BE4">
        <w:rPr>
          <w:lang w:val="mt-MT"/>
        </w:rPr>
        <w:t xml:space="preserve"> Għalhekk, irridu nibdew mill-assunzjoni ta’ realtajiet multipli</w:t>
      </w:r>
      <w:r w:rsidR="00F240DD" w:rsidRPr="004D6BE4">
        <w:rPr>
          <w:lang w:val="mt-MT"/>
        </w:rPr>
        <w:t xml:space="preserve"> (Carey 65)</w:t>
      </w:r>
      <w:r w:rsidR="005D32CA" w:rsidRPr="004D6BE4">
        <w:rPr>
          <w:lang w:val="mt-MT"/>
        </w:rPr>
        <w:t>. Ma nistgħux nistaqsu aktar, bħalma għamlet l-awtriċi ta’ ktieb reċenti fuq l-iħirsa, “Liema, jekk hemm, hi l-verżjoni vera?”</w:t>
      </w:r>
      <w:r w:rsidR="00F240DD" w:rsidRPr="003C6E47">
        <w:rPr>
          <w:lang w:val="mt-MT"/>
        </w:rPr>
        <w:t xml:space="preserve"> </w:t>
      </w:r>
      <w:r w:rsidR="00F240DD" w:rsidRPr="004D6BE4">
        <w:rPr>
          <w:lang w:val="mt-MT"/>
        </w:rPr>
        <w:t>(MacDonald v)</w:t>
      </w:r>
    </w:p>
    <w:p w:rsidR="00F240DD" w:rsidRPr="004D6BE4" w:rsidRDefault="00F240DD" w:rsidP="00F240DD">
      <w:pPr>
        <w:pStyle w:val="0sottotitoli"/>
      </w:pPr>
      <w:r w:rsidRPr="004D6BE4">
        <w:t>Biblijografija</w:t>
      </w:r>
    </w:p>
    <w:p w:rsidR="00502B55" w:rsidRPr="004D6BE4" w:rsidRDefault="00502B55" w:rsidP="004D6BE4">
      <w:pPr>
        <w:pStyle w:val="0testewlieni"/>
        <w:rPr>
          <w:lang w:val="mt-MT"/>
        </w:rPr>
      </w:pPr>
      <w:r w:rsidRPr="004D6BE4">
        <w:rPr>
          <w:lang w:val="mt-MT"/>
        </w:rPr>
        <w:t xml:space="preserve">Buttitta, A. “Cultura, società e spazio urbano”, </w:t>
      </w:r>
      <w:r w:rsidRPr="004D6BE4">
        <w:rPr>
          <w:i/>
          <w:lang w:val="mt-MT"/>
        </w:rPr>
        <w:t>L’effimero sfavillo – Itinerari antropologici</w:t>
      </w:r>
      <w:r w:rsidRPr="004D6BE4">
        <w:rPr>
          <w:lang w:val="mt-MT"/>
        </w:rPr>
        <w:t>. Palermo: n.p., 1995. Stampat.</w:t>
      </w:r>
    </w:p>
    <w:p w:rsidR="00F411FE" w:rsidRPr="004D6BE4" w:rsidRDefault="00F411FE" w:rsidP="004D6BE4">
      <w:pPr>
        <w:pStyle w:val="0testewlieni"/>
        <w:rPr>
          <w:lang w:val="mt-MT"/>
        </w:rPr>
      </w:pPr>
      <w:r w:rsidRPr="004D6BE4">
        <w:rPr>
          <w:iCs/>
          <w:lang w:val="mt-MT"/>
        </w:rPr>
        <w:t xml:space="preserve">Carey, J.W. </w:t>
      </w:r>
      <w:r w:rsidRPr="004D6BE4">
        <w:rPr>
          <w:i/>
          <w:iCs/>
          <w:lang w:val="mt-MT"/>
        </w:rPr>
        <w:t>Communication as Culture.</w:t>
      </w:r>
      <w:r w:rsidRPr="004D6BE4">
        <w:rPr>
          <w:iCs/>
          <w:lang w:val="mt-MT"/>
        </w:rPr>
        <w:t xml:space="preserve"> New York u Londra: Unwin Hyman, 1990. Stampat</w:t>
      </w:r>
      <w:r w:rsidRPr="004D6BE4">
        <w:rPr>
          <w:lang w:val="mt-MT"/>
        </w:rPr>
        <w:t>.</w:t>
      </w:r>
    </w:p>
    <w:p w:rsidR="00F240DD" w:rsidRPr="004D6BE4" w:rsidRDefault="00F240DD" w:rsidP="004D6BE4">
      <w:pPr>
        <w:pStyle w:val="0testewlieni"/>
        <w:rPr>
          <w:lang w:val="mt-MT"/>
        </w:rPr>
      </w:pPr>
      <w:r w:rsidRPr="004D6BE4">
        <w:rPr>
          <w:lang w:val="mt-MT"/>
        </w:rPr>
        <w:t xml:space="preserve">Faccani, R. u U. Eco. </w:t>
      </w:r>
      <w:r w:rsidR="00502B55" w:rsidRPr="004D6BE4">
        <w:rPr>
          <w:i/>
          <w:iCs/>
          <w:lang w:val="mt-MT"/>
        </w:rPr>
        <w:t>I sistemi di segni e lo strutturalismo sovieto.</w:t>
      </w:r>
      <w:r w:rsidR="00502B55" w:rsidRPr="004D6BE4">
        <w:rPr>
          <w:iCs/>
          <w:lang w:val="mt-MT"/>
        </w:rPr>
        <w:t xml:space="preserve"> Milan: n.p., 1969. Stampat.</w:t>
      </w:r>
    </w:p>
    <w:p w:rsidR="00F240DD" w:rsidRPr="004D6BE4" w:rsidRDefault="009C6E5F" w:rsidP="004D6BE4">
      <w:pPr>
        <w:pStyle w:val="0testewlieni"/>
        <w:rPr>
          <w:lang w:val="mt-MT"/>
        </w:rPr>
      </w:pPr>
      <w:r w:rsidRPr="004D6BE4">
        <w:rPr>
          <w:iCs/>
          <w:lang w:val="mt-MT"/>
        </w:rPr>
        <w:t xml:space="preserve">Macdonald, Vanessa. </w:t>
      </w:r>
      <w:r w:rsidR="00F240DD" w:rsidRPr="004D6BE4">
        <w:rPr>
          <w:i/>
          <w:iCs/>
          <w:lang w:val="mt-MT"/>
        </w:rPr>
        <w:t>The Unexplained – Ghost Stories from Malta and Beyond</w:t>
      </w:r>
      <w:r w:rsidRPr="004D6BE4">
        <w:rPr>
          <w:iCs/>
          <w:lang w:val="mt-MT"/>
        </w:rPr>
        <w:t>. Malta: Progress Press, 2001. Stampat</w:t>
      </w:r>
      <w:r w:rsidR="00F240DD" w:rsidRPr="004D6BE4">
        <w:rPr>
          <w:lang w:val="mt-MT"/>
        </w:rPr>
        <w:t>.</w:t>
      </w:r>
    </w:p>
    <w:p w:rsidR="00A36FBB" w:rsidRPr="004D6BE4" w:rsidRDefault="00A36FBB" w:rsidP="00AA3689">
      <w:pPr>
        <w:pStyle w:val="0testewlieni"/>
        <w:rPr>
          <w:lang w:val="mt-MT"/>
        </w:rPr>
      </w:pPr>
    </w:p>
    <w:p w:rsidR="00A36FBB" w:rsidRPr="004D6BE4" w:rsidRDefault="00A36FBB" w:rsidP="00AA3689">
      <w:pPr>
        <w:pStyle w:val="0testewlieni"/>
        <w:rPr>
          <w:lang w:val="mt-MT"/>
        </w:rPr>
      </w:pPr>
      <w:r w:rsidRPr="004D6BE4">
        <w:rPr>
          <w:lang w:val="mt-MT"/>
        </w:rPr>
        <w:t xml:space="preserve">Silta addattata minn </w:t>
      </w:r>
      <w:r w:rsidR="00601725" w:rsidRPr="004D6BE4">
        <w:rPr>
          <w:i/>
          <w:iCs/>
          <w:lang w:val="mt-MT"/>
        </w:rPr>
        <w:t>Il-Folklor Malti – I</w:t>
      </w:r>
      <w:r w:rsidR="00601725" w:rsidRPr="004D6BE4">
        <w:rPr>
          <w:lang w:val="mt-MT"/>
        </w:rPr>
        <w:t xml:space="preserve">, ta’ </w:t>
      </w:r>
      <w:r w:rsidRPr="004D6BE4">
        <w:rPr>
          <w:lang w:val="mt-MT"/>
        </w:rPr>
        <w:t>Ġorġ M</w:t>
      </w:r>
      <w:r w:rsidR="00601725" w:rsidRPr="004D6BE4">
        <w:rPr>
          <w:lang w:val="mt-MT"/>
        </w:rPr>
        <w:t>ifsud-Chricop, ippubblikat f’Malta minn PIN fl-2003</w:t>
      </w:r>
    </w:p>
    <w:p w:rsidR="00A36FBB" w:rsidRPr="004D6BE4" w:rsidRDefault="00A36FBB" w:rsidP="00AA3689">
      <w:pPr>
        <w:pStyle w:val="0testewlieni"/>
        <w:rPr>
          <w:lang w:val="mt-MT"/>
        </w:rPr>
      </w:pPr>
    </w:p>
    <w:p w:rsidR="00B710D6" w:rsidRPr="004D6BE4" w:rsidRDefault="00B710D6" w:rsidP="00AA3689">
      <w:pPr>
        <w:pStyle w:val="0testewlieni"/>
        <w:rPr>
          <w:lang w:val="mt-MT"/>
        </w:rPr>
      </w:pPr>
    </w:p>
    <w:sectPr w:rsidR="00B710D6" w:rsidRPr="004D6BE4" w:rsidSect="007F712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68" w:rsidRDefault="005C1268" w:rsidP="00AA3689">
      <w:r>
        <w:separator/>
      </w:r>
    </w:p>
  </w:endnote>
  <w:endnote w:type="continuationSeparator" w:id="0">
    <w:p w:rsidR="005C1268" w:rsidRDefault="005C1268" w:rsidP="00AA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89" w:rsidRPr="00AA3689" w:rsidRDefault="00AA3689" w:rsidP="000D0C17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68" w:rsidRDefault="005C1268" w:rsidP="00AA3689">
      <w:r>
        <w:separator/>
      </w:r>
    </w:p>
  </w:footnote>
  <w:footnote w:type="continuationSeparator" w:id="0">
    <w:p w:rsidR="005C1268" w:rsidRDefault="005C1268" w:rsidP="00AA3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89" w:rsidRPr="004D6BE4" w:rsidRDefault="00AA3689" w:rsidP="00AA3689">
    <w:pPr>
      <w:pStyle w:val="0testewlieni"/>
      <w:jc w:val="right"/>
      <w:rPr>
        <w:lang w:val="mt-MT"/>
      </w:rPr>
    </w:pPr>
    <w:r w:rsidRPr="004D6BE4">
      <w:rPr>
        <w:lang w:val="mt-MT"/>
      </w:rPr>
      <w:t>Il-Folklor Malti – Mifsud-Chircop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288"/>
    <w:rsid w:val="00002C9A"/>
    <w:rsid w:val="00006F3E"/>
    <w:rsid w:val="000C1420"/>
    <w:rsid w:val="000D0C17"/>
    <w:rsid w:val="001037EA"/>
    <w:rsid w:val="00141B18"/>
    <w:rsid w:val="00167623"/>
    <w:rsid w:val="0018450D"/>
    <w:rsid w:val="00192C69"/>
    <w:rsid w:val="001A39DE"/>
    <w:rsid w:val="001D7705"/>
    <w:rsid w:val="00212CF6"/>
    <w:rsid w:val="002C1973"/>
    <w:rsid w:val="002D6655"/>
    <w:rsid w:val="002F197A"/>
    <w:rsid w:val="00351BF4"/>
    <w:rsid w:val="003C6E47"/>
    <w:rsid w:val="003D5A76"/>
    <w:rsid w:val="003F2959"/>
    <w:rsid w:val="004002C1"/>
    <w:rsid w:val="004524DD"/>
    <w:rsid w:val="004B4F71"/>
    <w:rsid w:val="004C2C90"/>
    <w:rsid w:val="004D6BE4"/>
    <w:rsid w:val="004E5F26"/>
    <w:rsid w:val="00502B55"/>
    <w:rsid w:val="00545777"/>
    <w:rsid w:val="00595C82"/>
    <w:rsid w:val="00596E94"/>
    <w:rsid w:val="005C1268"/>
    <w:rsid w:val="005D32CA"/>
    <w:rsid w:val="005E6B71"/>
    <w:rsid w:val="00601725"/>
    <w:rsid w:val="0066222F"/>
    <w:rsid w:val="00695238"/>
    <w:rsid w:val="00703F56"/>
    <w:rsid w:val="00763A9E"/>
    <w:rsid w:val="007C2EB7"/>
    <w:rsid w:val="007F4393"/>
    <w:rsid w:val="007F7125"/>
    <w:rsid w:val="00834DA6"/>
    <w:rsid w:val="00836450"/>
    <w:rsid w:val="008E5111"/>
    <w:rsid w:val="0090783F"/>
    <w:rsid w:val="00961B91"/>
    <w:rsid w:val="0096653A"/>
    <w:rsid w:val="009B0479"/>
    <w:rsid w:val="009C6E5F"/>
    <w:rsid w:val="00A114D9"/>
    <w:rsid w:val="00A16A90"/>
    <w:rsid w:val="00A36FBB"/>
    <w:rsid w:val="00A51C71"/>
    <w:rsid w:val="00A75F7C"/>
    <w:rsid w:val="00AA3689"/>
    <w:rsid w:val="00AA4109"/>
    <w:rsid w:val="00AC6660"/>
    <w:rsid w:val="00AD5DBC"/>
    <w:rsid w:val="00B0140F"/>
    <w:rsid w:val="00B51A1A"/>
    <w:rsid w:val="00B710D6"/>
    <w:rsid w:val="00B93704"/>
    <w:rsid w:val="00B96C23"/>
    <w:rsid w:val="00BA2B99"/>
    <w:rsid w:val="00C1426B"/>
    <w:rsid w:val="00C1611C"/>
    <w:rsid w:val="00C1678F"/>
    <w:rsid w:val="00C2474F"/>
    <w:rsid w:val="00C25FB6"/>
    <w:rsid w:val="00C61D1A"/>
    <w:rsid w:val="00CA173F"/>
    <w:rsid w:val="00CB1D54"/>
    <w:rsid w:val="00D10165"/>
    <w:rsid w:val="00D80841"/>
    <w:rsid w:val="00D87156"/>
    <w:rsid w:val="00DE0288"/>
    <w:rsid w:val="00E27F22"/>
    <w:rsid w:val="00E42B2E"/>
    <w:rsid w:val="00F10AA1"/>
    <w:rsid w:val="00F240DD"/>
    <w:rsid w:val="00F411FE"/>
    <w:rsid w:val="00F744BB"/>
    <w:rsid w:val="00F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E47"/>
    <w:rPr>
      <w:rFonts w:cs="Mangal"/>
      <w:sz w:val="24"/>
      <w:szCs w:val="24"/>
      <w:lang w:val="mt-MT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myNormal">
    <w:name w:val="0myNormal"/>
    <w:basedOn w:val="PlainText"/>
    <w:rsid w:val="00C25FB6"/>
    <w:pPr>
      <w:spacing w:after="240"/>
    </w:pPr>
    <w:rPr>
      <w:rFonts w:ascii="Georgia" w:hAnsi="Georgia"/>
      <w:sz w:val="22"/>
      <w:szCs w:val="24"/>
    </w:rPr>
  </w:style>
  <w:style w:type="paragraph" w:styleId="PlainText">
    <w:name w:val="Plain Text"/>
    <w:basedOn w:val="Normal"/>
    <w:rsid w:val="00C25FB6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E42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B2E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E42B2E"/>
    <w:rPr>
      <w:rFonts w:cs="Mangal"/>
      <w:szCs w:val="18"/>
      <w:lang w:val="mt-MT" w:bidi="hi-IN"/>
    </w:rPr>
  </w:style>
  <w:style w:type="paragraph" w:styleId="CommentSubject">
    <w:name w:val="annotation subject"/>
    <w:basedOn w:val="CommentText"/>
    <w:next w:val="CommentText"/>
    <w:link w:val="CommentSubjectChar"/>
    <w:rsid w:val="00E42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2B2E"/>
    <w:rPr>
      <w:b/>
      <w:bCs/>
    </w:rPr>
  </w:style>
  <w:style w:type="paragraph" w:styleId="BalloonText">
    <w:name w:val="Balloon Text"/>
    <w:basedOn w:val="Normal"/>
    <w:link w:val="BalloonTextChar"/>
    <w:rsid w:val="00E42B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E42B2E"/>
    <w:rPr>
      <w:rFonts w:ascii="Tahoma" w:hAnsi="Tahoma" w:cs="Mangal"/>
      <w:sz w:val="16"/>
      <w:szCs w:val="14"/>
      <w:lang w:val="mt-MT" w:bidi="hi-IN"/>
    </w:rPr>
  </w:style>
  <w:style w:type="paragraph" w:customStyle="1" w:styleId="0testewlieni">
    <w:name w:val="0 test ewlieni"/>
    <w:basedOn w:val="Normal"/>
    <w:qFormat/>
    <w:rsid w:val="00AA3689"/>
    <w:pPr>
      <w:spacing w:after="480" w:line="360" w:lineRule="auto"/>
    </w:pPr>
    <w:rPr>
      <w:rFonts w:ascii="Arial" w:hAnsi="Arial" w:cs="Arial"/>
      <w:lang w:val="en-GB"/>
    </w:rPr>
  </w:style>
  <w:style w:type="paragraph" w:styleId="Header">
    <w:name w:val="header"/>
    <w:basedOn w:val="Normal"/>
    <w:link w:val="HeaderChar"/>
    <w:rsid w:val="00AA368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AA3689"/>
    <w:rPr>
      <w:rFonts w:cs="Mangal"/>
      <w:sz w:val="24"/>
      <w:szCs w:val="21"/>
      <w:lang w:val="mt-MT" w:bidi="hi-IN"/>
    </w:rPr>
  </w:style>
  <w:style w:type="paragraph" w:styleId="Footer">
    <w:name w:val="footer"/>
    <w:basedOn w:val="Normal"/>
    <w:link w:val="FooterChar"/>
    <w:rsid w:val="00AA368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AA3689"/>
    <w:rPr>
      <w:rFonts w:cs="Mangal"/>
      <w:sz w:val="24"/>
      <w:szCs w:val="21"/>
      <w:lang w:val="mt-MT" w:bidi="hi-IN"/>
    </w:rPr>
  </w:style>
  <w:style w:type="paragraph" w:customStyle="1" w:styleId="0titolu">
    <w:name w:val="0 titolu"/>
    <w:basedOn w:val="0testewlieni"/>
    <w:qFormat/>
    <w:rsid w:val="00B96C23"/>
    <w:pPr>
      <w:keepNext/>
      <w:spacing w:line="480" w:lineRule="auto"/>
      <w:jc w:val="center"/>
    </w:pPr>
    <w:rPr>
      <w:b/>
      <w:sz w:val="32"/>
      <w:szCs w:val="32"/>
      <w:u w:val="single"/>
      <w:lang w:val="mt-MT"/>
    </w:rPr>
  </w:style>
  <w:style w:type="paragraph" w:customStyle="1" w:styleId="0sottotitoli">
    <w:name w:val="0 sottotitoli"/>
    <w:basedOn w:val="0testewlieni"/>
    <w:qFormat/>
    <w:rsid w:val="00B96C23"/>
    <w:pPr>
      <w:keepNext/>
      <w:spacing w:after="360"/>
    </w:pPr>
    <w:rPr>
      <w:b/>
      <w:sz w:val="28"/>
      <w:szCs w:val="28"/>
      <w:lang w:val="mt-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23392DD-02E2-4CC5-A8CB-E875CC18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Norcomm Software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C. Borg</dc:creator>
  <cp:keywords/>
  <cp:lastModifiedBy>Norman C. Borg</cp:lastModifiedBy>
  <cp:revision>10</cp:revision>
  <dcterms:created xsi:type="dcterms:W3CDTF">2012-09-21T07:14:00Z</dcterms:created>
  <dcterms:modified xsi:type="dcterms:W3CDTF">2012-09-21T07:42:00Z</dcterms:modified>
</cp:coreProperties>
</file>